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42" w:rsidRDefault="00D3427B" w:rsidP="00527D4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3427B">
        <w:rPr>
          <w:rFonts w:ascii="Times New Roman" w:hAnsi="Times New Roman" w:cs="Times New Roman"/>
          <w:b/>
          <w:sz w:val="28"/>
          <w:szCs w:val="28"/>
        </w:rPr>
        <w:t xml:space="preserve">недрении изменений в практику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7D42" w:rsidRPr="008353CF" w:rsidRDefault="00527D42" w:rsidP="00527D4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D42" w:rsidRDefault="00527D42" w:rsidP="00527D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модулей программы второго уровня является оказание содействия в профессиональном развитии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думаю, что на практике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возьму Елену учителя английского языка - стаж работы пять лет.</w:t>
      </w:r>
    </w:p>
    <w:p w:rsidR="00527D42" w:rsidRDefault="00527D42" w:rsidP="00527D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путем беседы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потребности испытывает в профессиональном развитии. Я познакомлю подопечную с идеями семи модулей программы более подробно, ознакомлю с теорией организации работы, так как вопрос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коллаборативной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очень важен для реализации проблемных вопросов.</w:t>
      </w:r>
    </w:p>
    <w:p w:rsidR="00527D42" w:rsidRDefault="00527D42" w:rsidP="00527D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я обращу внимание на планирование урока. Представив ей форму составления ССП и КСП, я расскажу, как лучше составлять планирование серии последовательных уроков.</w:t>
      </w:r>
    </w:p>
    <w:p w:rsidR="00527D42" w:rsidRDefault="00527D42" w:rsidP="00527D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неделе английского языка мне приходилось посещать ее уроки. Я видела, что на уроках преобладает роль учителя, чем роль ученика.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этого, не все ученики оказываются включенными в активный познавательный процесс, мотивация снижается, интерес к знаниям падает. Поэтому я хочу оказать помощь в содействии учителю в решении существующей проблемы. При разборе уроков учителя, посещенных мною, я поняла, что учитель затрудняется в выборе форм работы на уроке, не умеет прогнозировать, насколько эффективно сработают ученики на конечный результат.</w:t>
      </w:r>
    </w:p>
    <w:p w:rsidR="00527D42" w:rsidRDefault="00527D42" w:rsidP="00527D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163">
        <w:rPr>
          <w:rFonts w:ascii="Times New Roman" w:hAnsi="Times New Roman" w:cs="Times New Roman"/>
          <w:sz w:val="28"/>
        </w:rPr>
        <w:t>Первоначальноя</w:t>
      </w:r>
      <w:proofErr w:type="spellEnd"/>
      <w:r w:rsidRPr="007A6163">
        <w:rPr>
          <w:rFonts w:ascii="Times New Roman" w:hAnsi="Times New Roman" w:cs="Times New Roman"/>
          <w:sz w:val="28"/>
        </w:rPr>
        <w:t xml:space="preserve"> предложу совместно составить поурочный план, продумать такие формы работы, которые приведут к активизации познавательной деятельности всех учеников.</w:t>
      </w:r>
      <w:r w:rsidRPr="007A6163">
        <w:rPr>
          <w:rFonts w:ascii="Times New Roman" w:hAnsi="Times New Roman" w:cs="Times New Roman"/>
          <w:sz w:val="28"/>
          <w:lang w:val="kk-KZ"/>
        </w:rPr>
        <w:t xml:space="preserve"> Необходимо </w:t>
      </w:r>
      <w:r w:rsidRPr="007A6163">
        <w:rPr>
          <w:rFonts w:ascii="Times New Roman" w:hAnsi="Times New Roman" w:cs="Times New Roman"/>
          <w:sz w:val="28"/>
        </w:rPr>
        <w:t xml:space="preserve"> определить цели урока и содержа</w:t>
      </w:r>
      <w:r>
        <w:rPr>
          <w:rFonts w:ascii="Times New Roman" w:hAnsi="Times New Roman" w:cs="Times New Roman"/>
          <w:sz w:val="28"/>
        </w:rPr>
        <w:t>ние учебного материала. Вместе определим формы</w:t>
      </w:r>
      <w:r w:rsidRPr="007A6163">
        <w:rPr>
          <w:rFonts w:ascii="Times New Roman" w:hAnsi="Times New Roman" w:cs="Times New Roman"/>
          <w:sz w:val="28"/>
        </w:rPr>
        <w:t xml:space="preserve"> работы на уроке, которые заставят каждого ученика активно мыслить. </w:t>
      </w:r>
    </w:p>
    <w:p w:rsidR="00527D42" w:rsidRDefault="00527D42" w:rsidP="00527D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163">
        <w:rPr>
          <w:rFonts w:ascii="Times New Roman" w:hAnsi="Times New Roman" w:cs="Times New Roman"/>
          <w:sz w:val="28"/>
        </w:rPr>
        <w:t xml:space="preserve">Скорее всего, чтобы задействовать на уроке каждого </w:t>
      </w:r>
      <w:r>
        <w:rPr>
          <w:rFonts w:ascii="Times New Roman" w:hAnsi="Times New Roman" w:cs="Times New Roman"/>
          <w:sz w:val="28"/>
        </w:rPr>
        <w:t xml:space="preserve">ученика, избежать однообразия, </w:t>
      </w:r>
      <w:r w:rsidRPr="007A6163">
        <w:rPr>
          <w:rFonts w:ascii="Times New Roman" w:hAnsi="Times New Roman" w:cs="Times New Roman"/>
          <w:sz w:val="28"/>
        </w:rPr>
        <w:t xml:space="preserve">мы будем использовать </w:t>
      </w:r>
      <w:r>
        <w:rPr>
          <w:rFonts w:ascii="Times New Roman" w:hAnsi="Times New Roman" w:cs="Times New Roman"/>
          <w:sz w:val="28"/>
        </w:rPr>
        <w:t>такие формы</w:t>
      </w:r>
      <w:r w:rsidRPr="007A6163">
        <w:rPr>
          <w:rFonts w:ascii="Times New Roman" w:hAnsi="Times New Roman" w:cs="Times New Roman"/>
          <w:sz w:val="28"/>
        </w:rPr>
        <w:t xml:space="preserve"> взаимодействия как: работа в парах, в группе, индивидуальн</w:t>
      </w:r>
      <w:r>
        <w:rPr>
          <w:rFonts w:ascii="Times New Roman" w:hAnsi="Times New Roman" w:cs="Times New Roman"/>
          <w:sz w:val="28"/>
        </w:rPr>
        <w:t xml:space="preserve">ая работа для слабых учеников, </w:t>
      </w:r>
      <w:r w:rsidRPr="007A6163">
        <w:rPr>
          <w:rFonts w:ascii="Times New Roman" w:hAnsi="Times New Roman" w:cs="Times New Roman"/>
          <w:sz w:val="28"/>
        </w:rPr>
        <w:t xml:space="preserve">для одаренных детей отведем роль экспертов или спикеров.  Также помогу </w:t>
      </w:r>
      <w:r>
        <w:rPr>
          <w:rFonts w:ascii="Times New Roman" w:hAnsi="Times New Roman" w:cs="Times New Roman"/>
          <w:sz w:val="28"/>
          <w:lang w:val="kk-KZ"/>
        </w:rPr>
        <w:t>Елене</w:t>
      </w:r>
      <w:r w:rsidRPr="007A6163">
        <w:rPr>
          <w:rFonts w:ascii="Times New Roman" w:hAnsi="Times New Roman" w:cs="Times New Roman"/>
          <w:sz w:val="28"/>
        </w:rPr>
        <w:t>продумать задания для каждой категории учеников. Все эти задания будут направлены на то, чтобы ученики смогли систематизировать и обобщить изученный материал. А также я научу учителя объективно оценивать работу учащихся на уроке, познакомлю учителя с формами</w:t>
      </w:r>
      <w:r w:rsidRPr="007A6163">
        <w:rPr>
          <w:rFonts w:ascii="Times New Roman" w:hAnsi="Times New Roman" w:cs="Times New Roman"/>
          <w:sz w:val="28"/>
          <w:lang w:val="kk-KZ"/>
        </w:rPr>
        <w:t xml:space="preserve">тивном и суммативном </w:t>
      </w:r>
      <w:r>
        <w:rPr>
          <w:rFonts w:ascii="Times New Roman" w:hAnsi="Times New Roman" w:cs="Times New Roman"/>
          <w:sz w:val="28"/>
        </w:rPr>
        <w:t>оцениванием</w:t>
      </w:r>
      <w:r w:rsidRPr="007A6163">
        <w:rPr>
          <w:rFonts w:ascii="Times New Roman" w:hAnsi="Times New Roman" w:cs="Times New Roman"/>
          <w:sz w:val="28"/>
        </w:rPr>
        <w:t xml:space="preserve"> этапов урока. </w:t>
      </w:r>
      <w:r w:rsidRPr="007A6163">
        <w:rPr>
          <w:rFonts w:ascii="Times New Roman" w:hAnsi="Times New Roman" w:cs="Times New Roman"/>
          <w:sz w:val="28"/>
          <w:lang w:val="kk-KZ"/>
        </w:rPr>
        <w:t xml:space="preserve">И как составлять критерии оценивания для каждого этапа урока. </w:t>
      </w:r>
      <w:r w:rsidRPr="007A6163">
        <w:rPr>
          <w:rFonts w:ascii="Times New Roman" w:hAnsi="Times New Roman" w:cs="Times New Roman"/>
          <w:sz w:val="28"/>
        </w:rPr>
        <w:t>Таким образом, мы подойдем к тому, что в плане будет отражена в большей степени деятельность</w:t>
      </w:r>
      <w:r>
        <w:rPr>
          <w:rFonts w:ascii="Times New Roman" w:hAnsi="Times New Roman" w:cs="Times New Roman"/>
          <w:sz w:val="28"/>
        </w:rPr>
        <w:t xml:space="preserve"> учеников, а учителю отведется </w:t>
      </w:r>
      <w:r w:rsidRPr="007A6163">
        <w:rPr>
          <w:rFonts w:ascii="Times New Roman" w:hAnsi="Times New Roman" w:cs="Times New Roman"/>
          <w:sz w:val="28"/>
        </w:rPr>
        <w:t xml:space="preserve">роль </w:t>
      </w:r>
      <w:r w:rsidRPr="007A6163">
        <w:rPr>
          <w:rFonts w:ascii="Times New Roman" w:hAnsi="Times New Roman" w:cs="Times New Roman"/>
          <w:sz w:val="28"/>
          <w:lang w:val="kk-KZ"/>
        </w:rPr>
        <w:t>наставника.</w:t>
      </w:r>
    </w:p>
    <w:p w:rsidR="00527D42" w:rsidRDefault="00527D42" w:rsidP="00527D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A6163">
        <w:rPr>
          <w:rFonts w:ascii="Times New Roman" w:hAnsi="Times New Roman" w:cs="Times New Roman"/>
          <w:sz w:val="28"/>
        </w:rPr>
        <w:t>Наблюдая за урок</w:t>
      </w:r>
      <w:r w:rsidRPr="007A6163">
        <w:rPr>
          <w:rFonts w:ascii="Times New Roman" w:hAnsi="Times New Roman" w:cs="Times New Roman"/>
          <w:sz w:val="28"/>
          <w:lang w:val="kk-KZ"/>
        </w:rPr>
        <w:t>ами</w:t>
      </w:r>
      <w:r w:rsidRPr="007A6163">
        <w:rPr>
          <w:rFonts w:ascii="Times New Roman" w:hAnsi="Times New Roman" w:cs="Times New Roman"/>
          <w:sz w:val="28"/>
        </w:rPr>
        <w:t xml:space="preserve"> я буду вести записи по</w:t>
      </w:r>
      <w:r>
        <w:rPr>
          <w:rFonts w:ascii="Times New Roman" w:hAnsi="Times New Roman" w:cs="Times New Roman"/>
          <w:sz w:val="28"/>
        </w:rPr>
        <w:t xml:space="preserve"> ходу урока, фотографировать</w:t>
      </w:r>
      <w:r w:rsidRPr="007A6163">
        <w:rPr>
          <w:rFonts w:ascii="Times New Roman" w:hAnsi="Times New Roman" w:cs="Times New Roman"/>
          <w:sz w:val="28"/>
        </w:rPr>
        <w:t xml:space="preserve"> работу учеников и </w:t>
      </w:r>
      <w:proofErr w:type="spellStart"/>
      <w:r w:rsidRPr="007A6163">
        <w:rPr>
          <w:rFonts w:ascii="Times New Roman" w:hAnsi="Times New Roman" w:cs="Times New Roman"/>
          <w:sz w:val="28"/>
        </w:rPr>
        <w:t>учителя</w:t>
      </w:r>
      <w:proofErr w:type="gramStart"/>
      <w:r w:rsidRPr="007A6163">
        <w:rPr>
          <w:rFonts w:ascii="Times New Roman" w:hAnsi="Times New Roman" w:cs="Times New Roman"/>
          <w:sz w:val="28"/>
        </w:rPr>
        <w:t>.Д</w:t>
      </w:r>
      <w:proofErr w:type="gramEnd"/>
      <w:r w:rsidRPr="007A6163">
        <w:rPr>
          <w:rFonts w:ascii="Times New Roman" w:hAnsi="Times New Roman" w:cs="Times New Roman"/>
          <w:sz w:val="28"/>
        </w:rPr>
        <w:t>ля</w:t>
      </w:r>
      <w:proofErr w:type="spellEnd"/>
      <w:r w:rsidRPr="007A6163">
        <w:rPr>
          <w:rFonts w:ascii="Times New Roman" w:hAnsi="Times New Roman" w:cs="Times New Roman"/>
          <w:sz w:val="28"/>
        </w:rPr>
        <w:t xml:space="preserve"> того, чтобы выяснить </w:t>
      </w:r>
      <w:r w:rsidRPr="007A6163">
        <w:rPr>
          <w:rFonts w:ascii="Times New Roman" w:hAnsi="Times New Roman" w:cs="Times New Roman"/>
          <w:sz w:val="28"/>
        </w:rPr>
        <w:lastRenderedPageBreak/>
        <w:t>мнение учеников</w:t>
      </w:r>
      <w:r>
        <w:rPr>
          <w:rFonts w:ascii="Times New Roman" w:hAnsi="Times New Roman" w:cs="Times New Roman"/>
          <w:sz w:val="28"/>
        </w:rPr>
        <w:t xml:space="preserve"> о проведенном уроке, я возьму </w:t>
      </w:r>
      <w:r w:rsidRPr="007A6163">
        <w:rPr>
          <w:rFonts w:ascii="Times New Roman" w:hAnsi="Times New Roman" w:cs="Times New Roman"/>
          <w:sz w:val="28"/>
        </w:rPr>
        <w:t>у некоторых из них интервью</w:t>
      </w:r>
      <w:r w:rsidRPr="007A6163">
        <w:rPr>
          <w:rFonts w:ascii="Times New Roman" w:hAnsi="Times New Roman" w:cs="Times New Roman"/>
          <w:sz w:val="28"/>
          <w:lang w:val="kk-KZ"/>
        </w:rPr>
        <w:t xml:space="preserve"> и проведу анкетирование</w:t>
      </w:r>
      <w:r w:rsidRPr="007A6163">
        <w:rPr>
          <w:rFonts w:ascii="Times New Roman" w:hAnsi="Times New Roman" w:cs="Times New Roman"/>
          <w:sz w:val="28"/>
        </w:rPr>
        <w:t xml:space="preserve">. Далее мы обсудим все плюсы и минусы урока, и уже учитывая эти </w:t>
      </w:r>
      <w:proofErr w:type="gramStart"/>
      <w:r w:rsidRPr="007A6163">
        <w:rPr>
          <w:rFonts w:ascii="Times New Roman" w:hAnsi="Times New Roman" w:cs="Times New Roman"/>
          <w:sz w:val="28"/>
        </w:rPr>
        <w:t>минусы</w:t>
      </w:r>
      <w:proofErr w:type="gramEnd"/>
      <w:r w:rsidRPr="007A6163">
        <w:rPr>
          <w:rFonts w:ascii="Times New Roman" w:hAnsi="Times New Roman" w:cs="Times New Roman"/>
          <w:sz w:val="28"/>
        </w:rPr>
        <w:t xml:space="preserve"> запланируем новый урок.</w:t>
      </w:r>
    </w:p>
    <w:p w:rsidR="00527D42" w:rsidRDefault="00527D42" w:rsidP="00527D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163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думаю, что Елена</w:t>
      </w:r>
      <w:r w:rsidRPr="007A6163">
        <w:rPr>
          <w:rFonts w:ascii="Times New Roman" w:hAnsi="Times New Roman" w:cs="Times New Roman"/>
          <w:sz w:val="28"/>
          <w:szCs w:val="28"/>
          <w:lang w:val="kk-KZ"/>
        </w:rPr>
        <w:t xml:space="preserve"> откажется </w:t>
      </w:r>
      <w:r w:rsidRPr="007A6163">
        <w:rPr>
          <w:rFonts w:ascii="Times New Roman" w:hAnsi="Times New Roman" w:cs="Times New Roman"/>
          <w:sz w:val="28"/>
          <w:szCs w:val="28"/>
        </w:rPr>
        <w:t>от традиционных методов на уроках, измени</w:t>
      </w:r>
      <w:r w:rsidRPr="007A616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7A6163">
        <w:rPr>
          <w:rFonts w:ascii="Times New Roman" w:hAnsi="Times New Roman" w:cs="Times New Roman"/>
          <w:sz w:val="28"/>
          <w:szCs w:val="28"/>
        </w:rPr>
        <w:t xml:space="preserve"> свое видение роли учителя, переосмысли</w:t>
      </w:r>
      <w:r w:rsidRPr="007A616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7A6163">
        <w:rPr>
          <w:rFonts w:ascii="Times New Roman" w:hAnsi="Times New Roman" w:cs="Times New Roman"/>
          <w:sz w:val="28"/>
          <w:szCs w:val="28"/>
        </w:rPr>
        <w:t xml:space="preserve"> и пересмотр</w:t>
      </w:r>
      <w:r w:rsidRPr="007A6163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Pr="007A6163">
        <w:rPr>
          <w:rFonts w:ascii="Times New Roman" w:hAnsi="Times New Roman" w:cs="Times New Roman"/>
          <w:sz w:val="28"/>
          <w:szCs w:val="28"/>
        </w:rPr>
        <w:t xml:space="preserve"> свои позиции в процессе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D42" w:rsidRDefault="00527D42" w:rsidP="00527D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163">
        <w:rPr>
          <w:rFonts w:ascii="Times New Roman" w:hAnsi="Times New Roman" w:cs="Times New Roman"/>
          <w:sz w:val="28"/>
        </w:rPr>
        <w:t xml:space="preserve">Я уверена, </w:t>
      </w:r>
      <w:r>
        <w:rPr>
          <w:rFonts w:ascii="Times New Roman" w:hAnsi="Times New Roman" w:cs="Times New Roman"/>
          <w:sz w:val="28"/>
        </w:rPr>
        <w:t>что мой</w:t>
      </w:r>
      <w:r w:rsidRPr="007A6163">
        <w:rPr>
          <w:rFonts w:ascii="Times New Roman" w:hAnsi="Times New Roman" w:cs="Times New Roman"/>
          <w:sz w:val="28"/>
          <w:lang w:val="kk-KZ"/>
        </w:rPr>
        <w:t xml:space="preserve"> менти </w:t>
      </w:r>
      <w:r>
        <w:rPr>
          <w:rFonts w:ascii="Times New Roman" w:hAnsi="Times New Roman" w:cs="Times New Roman"/>
          <w:sz w:val="28"/>
        </w:rPr>
        <w:t xml:space="preserve">выполнит все данные мной </w:t>
      </w:r>
      <w:r w:rsidRPr="007A6163">
        <w:rPr>
          <w:rFonts w:ascii="Times New Roman" w:hAnsi="Times New Roman" w:cs="Times New Roman"/>
          <w:sz w:val="28"/>
        </w:rPr>
        <w:t>рекомендации.</w:t>
      </w:r>
      <w:proofErr w:type="gramEnd"/>
      <w:r w:rsidRPr="007A6163">
        <w:rPr>
          <w:rFonts w:ascii="Times New Roman" w:hAnsi="Times New Roman" w:cs="Times New Roman"/>
          <w:sz w:val="28"/>
        </w:rPr>
        <w:t xml:space="preserve"> И сделает главный вывод из процесса </w:t>
      </w:r>
      <w:proofErr w:type="spellStart"/>
      <w:r w:rsidRPr="007A6163">
        <w:rPr>
          <w:rFonts w:ascii="Times New Roman" w:hAnsi="Times New Roman" w:cs="Times New Roman"/>
          <w:sz w:val="28"/>
        </w:rPr>
        <w:t>менторинга</w:t>
      </w:r>
      <w:proofErr w:type="spellEnd"/>
      <w:r w:rsidRPr="007A616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Я думаю, что вся наша </w:t>
      </w:r>
      <w:r w:rsidRPr="007A6163">
        <w:rPr>
          <w:rFonts w:ascii="Times New Roman" w:hAnsi="Times New Roman" w:cs="Times New Roman"/>
          <w:sz w:val="28"/>
        </w:rPr>
        <w:t xml:space="preserve">работа в процессе </w:t>
      </w:r>
      <w:proofErr w:type="spellStart"/>
      <w:r w:rsidRPr="007A6163">
        <w:rPr>
          <w:rFonts w:ascii="Times New Roman" w:hAnsi="Times New Roman" w:cs="Times New Roman"/>
          <w:sz w:val="28"/>
        </w:rPr>
        <w:t>менторинга</w:t>
      </w:r>
      <w:proofErr w:type="spellEnd"/>
      <w:r w:rsidRPr="007A6163">
        <w:rPr>
          <w:rFonts w:ascii="Times New Roman" w:hAnsi="Times New Roman" w:cs="Times New Roman"/>
          <w:sz w:val="28"/>
        </w:rPr>
        <w:t xml:space="preserve"> приведет к положительным изменениям в практике</w:t>
      </w:r>
      <w:r w:rsidRPr="007A6163">
        <w:rPr>
          <w:rFonts w:ascii="Times New Roman" w:hAnsi="Times New Roman" w:cs="Times New Roman"/>
          <w:sz w:val="28"/>
          <w:lang w:val="kk-KZ"/>
        </w:rPr>
        <w:t>.</w:t>
      </w:r>
    </w:p>
    <w:p w:rsidR="00527D42" w:rsidRDefault="00527D42" w:rsidP="00527D42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Процесс</w:t>
      </w:r>
      <w:r w:rsidRPr="007A616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6163">
        <w:rPr>
          <w:rFonts w:ascii="Times New Roman" w:hAnsi="Times New Roman" w:cs="Times New Roman"/>
          <w:sz w:val="28"/>
        </w:rPr>
        <w:t>менторинга</w:t>
      </w:r>
      <w:proofErr w:type="spellEnd"/>
      <w:r w:rsidRPr="007A6163">
        <w:rPr>
          <w:rFonts w:ascii="Times New Roman" w:hAnsi="Times New Roman" w:cs="Times New Roman"/>
          <w:sz w:val="28"/>
        </w:rPr>
        <w:t xml:space="preserve"> ока</w:t>
      </w:r>
      <w:r w:rsidRPr="007A6163">
        <w:rPr>
          <w:rFonts w:ascii="Times New Roman" w:hAnsi="Times New Roman" w:cs="Times New Roman"/>
          <w:sz w:val="28"/>
          <w:lang w:val="kk-KZ"/>
        </w:rPr>
        <w:t xml:space="preserve">жет </w:t>
      </w:r>
      <w:r w:rsidRPr="007A6163">
        <w:rPr>
          <w:rFonts w:ascii="Times New Roman" w:hAnsi="Times New Roman" w:cs="Times New Roman"/>
          <w:sz w:val="28"/>
        </w:rPr>
        <w:t xml:space="preserve"> мне помощь, в оценке важности взаимодействия в сотрудничестве, позволив сделать выводы  об эффективности процесса наставничества, особенно </w:t>
      </w:r>
      <w:proofErr w:type="spellStart"/>
      <w:r w:rsidRPr="007A6163">
        <w:rPr>
          <w:rFonts w:ascii="Times New Roman" w:hAnsi="Times New Roman" w:cs="Times New Roman"/>
          <w:sz w:val="28"/>
        </w:rPr>
        <w:t>сколлегами</w:t>
      </w:r>
      <w:proofErr w:type="spellEnd"/>
      <w:r w:rsidRPr="007A6163">
        <w:rPr>
          <w:rFonts w:ascii="Times New Roman" w:hAnsi="Times New Roman" w:cs="Times New Roman"/>
          <w:sz w:val="28"/>
        </w:rPr>
        <w:t>, у которых есть обоснованные барьеры в процессе обучения, желающими раскрыть весь свой потенциал и потенциал своих учеников.</w:t>
      </w:r>
      <w:r w:rsidRPr="007A6163">
        <w:rPr>
          <w:rFonts w:ascii="Times New Roman" w:hAnsi="Times New Roman" w:cs="Times New Roman"/>
          <w:sz w:val="28"/>
          <w:lang w:val="kk-KZ"/>
        </w:rPr>
        <w:t>В настоящее время учитель не должен, а обязан идти в ногу со временем, постоянно совершенствоваться и меняться.</w:t>
      </w:r>
    </w:p>
    <w:p w:rsidR="00527D42" w:rsidRPr="00C409B3" w:rsidRDefault="00527D42" w:rsidP="00527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B3">
        <w:rPr>
          <w:rFonts w:ascii="Times New Roman" w:hAnsi="Times New Roman" w:cs="Times New Roman"/>
          <w:b/>
          <w:sz w:val="24"/>
          <w:szCs w:val="24"/>
        </w:rPr>
        <w:t>Пла</w:t>
      </w:r>
      <w:r>
        <w:rPr>
          <w:rFonts w:ascii="Times New Roman" w:hAnsi="Times New Roman" w:cs="Times New Roman"/>
          <w:b/>
          <w:sz w:val="24"/>
          <w:szCs w:val="24"/>
        </w:rPr>
        <w:t xml:space="preserve">н реализации </w:t>
      </w:r>
      <w:r w:rsidRPr="00C40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9B3">
        <w:rPr>
          <w:rFonts w:ascii="Times New Roman" w:hAnsi="Times New Roman" w:cs="Times New Roman"/>
          <w:b/>
          <w:sz w:val="24"/>
          <w:szCs w:val="24"/>
        </w:rPr>
        <w:t>менторинга</w:t>
      </w:r>
      <w:proofErr w:type="spellEnd"/>
    </w:p>
    <w:tbl>
      <w:tblPr>
        <w:tblStyle w:val="a3"/>
        <w:tblpPr w:leftFromText="180" w:rightFromText="180" w:vertAnchor="text" w:horzAnchor="margin" w:tblpY="13"/>
        <w:tblW w:w="0" w:type="auto"/>
        <w:tblLook w:val="01E0"/>
      </w:tblPr>
      <w:tblGrid>
        <w:gridCol w:w="1476"/>
        <w:gridCol w:w="1466"/>
        <w:gridCol w:w="1330"/>
        <w:gridCol w:w="1708"/>
        <w:gridCol w:w="1660"/>
        <w:gridCol w:w="1931"/>
      </w:tblGrid>
      <w:tr w:rsidR="00527D42" w:rsidRPr="003450DE" w:rsidTr="00856B66">
        <w:tc>
          <w:tcPr>
            <w:tcW w:w="2592" w:type="dxa"/>
            <w:gridSpan w:val="2"/>
          </w:tcPr>
          <w:p w:rsidR="00527D42" w:rsidRPr="003450DE" w:rsidRDefault="00527D42" w:rsidP="00856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программы </w:t>
            </w:r>
            <w:proofErr w:type="spellStart"/>
            <w:r w:rsidRPr="003450DE">
              <w:rPr>
                <w:rFonts w:ascii="Times New Roman" w:hAnsi="Times New Roman" w:cs="Times New Roman"/>
                <w:b/>
                <w:sz w:val="24"/>
                <w:szCs w:val="24"/>
              </w:rPr>
              <w:t>менторинга</w:t>
            </w:r>
            <w:proofErr w:type="spellEnd"/>
          </w:p>
        </w:tc>
        <w:tc>
          <w:tcPr>
            <w:tcW w:w="6979" w:type="dxa"/>
            <w:gridSpan w:val="4"/>
          </w:tcPr>
          <w:p w:rsidR="00527D42" w:rsidRPr="003450DE" w:rsidRDefault="00527D42" w:rsidP="00856B6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Повышение профессионального роста учителя, посредством размышлений и инициирования творческих процессов, изучения 7 моделей, </w:t>
            </w:r>
            <w:proofErr w:type="spellStart"/>
            <w:r w:rsidRPr="003450DE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Pr="003450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оценивания.</w:t>
            </w:r>
          </w:p>
        </w:tc>
      </w:tr>
      <w:tr w:rsidR="00527D42" w:rsidRPr="003450DE" w:rsidTr="00856B66">
        <w:tc>
          <w:tcPr>
            <w:tcW w:w="1258" w:type="dxa"/>
          </w:tcPr>
          <w:p w:rsidR="00527D42" w:rsidRPr="003450DE" w:rsidRDefault="00527D42" w:rsidP="00856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b/>
                <w:sz w:val="24"/>
                <w:szCs w:val="24"/>
              </w:rPr>
              <w:t>Ментор</w:t>
            </w:r>
          </w:p>
        </w:tc>
        <w:tc>
          <w:tcPr>
            <w:tcW w:w="1334" w:type="dxa"/>
          </w:tcPr>
          <w:p w:rsidR="00527D42" w:rsidRPr="003450DE" w:rsidRDefault="00527D42" w:rsidP="00856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Подопечный </w:t>
            </w:r>
          </w:p>
        </w:tc>
        <w:tc>
          <w:tcPr>
            <w:tcW w:w="1212" w:type="dxa"/>
          </w:tcPr>
          <w:p w:rsidR="00527D42" w:rsidRPr="003450DE" w:rsidRDefault="00527D42" w:rsidP="00856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1550" w:type="dxa"/>
          </w:tcPr>
          <w:p w:rsidR="00527D42" w:rsidRPr="003450DE" w:rsidRDefault="00527D42" w:rsidP="00856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proofErr w:type="spellStart"/>
            <w:r w:rsidRPr="003450DE">
              <w:rPr>
                <w:rFonts w:ascii="Times New Roman" w:hAnsi="Times New Roman" w:cs="Times New Roman"/>
                <w:b/>
                <w:sz w:val="24"/>
                <w:szCs w:val="24"/>
              </w:rPr>
              <w:t>менторинга</w:t>
            </w:r>
            <w:proofErr w:type="spellEnd"/>
          </w:p>
        </w:tc>
        <w:tc>
          <w:tcPr>
            <w:tcW w:w="1507" w:type="dxa"/>
          </w:tcPr>
          <w:p w:rsidR="00527D42" w:rsidRPr="003450DE" w:rsidRDefault="00527D42" w:rsidP="00856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spellStart"/>
            <w:r w:rsidRPr="003450DE">
              <w:rPr>
                <w:rFonts w:ascii="Times New Roman" w:hAnsi="Times New Roman" w:cs="Times New Roman"/>
                <w:b/>
                <w:sz w:val="24"/>
                <w:szCs w:val="24"/>
              </w:rPr>
              <w:t>менторинга</w:t>
            </w:r>
            <w:proofErr w:type="spellEnd"/>
          </w:p>
        </w:tc>
        <w:tc>
          <w:tcPr>
            <w:tcW w:w="2710" w:type="dxa"/>
          </w:tcPr>
          <w:p w:rsidR="00527D42" w:rsidRPr="003450DE" w:rsidRDefault="00527D42" w:rsidP="00856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Успеха </w:t>
            </w:r>
          </w:p>
          <w:p w:rsidR="00527D42" w:rsidRPr="003450DE" w:rsidRDefault="00527D42" w:rsidP="00856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b/>
                <w:sz w:val="24"/>
                <w:szCs w:val="24"/>
              </w:rPr>
              <w:t>Как Вы узнаете?</w:t>
            </w:r>
          </w:p>
          <w:p w:rsidR="00527D42" w:rsidRPr="003450DE" w:rsidRDefault="00527D42" w:rsidP="00856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D42" w:rsidRPr="003450DE" w:rsidTr="00856B66">
        <w:tc>
          <w:tcPr>
            <w:tcW w:w="1258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Какимжанова Л.Ж.</w:t>
            </w:r>
          </w:p>
        </w:tc>
        <w:tc>
          <w:tcPr>
            <w:tcW w:w="1334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          ______</w:t>
            </w:r>
          </w:p>
        </w:tc>
        <w:tc>
          <w:tcPr>
            <w:tcW w:w="1212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</w:tc>
        <w:tc>
          <w:tcPr>
            <w:tcW w:w="1550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Первичная проблема (</w:t>
            </w:r>
            <w:proofErr w:type="gram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7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Договор о возможности сотрудничества</w:t>
            </w:r>
          </w:p>
        </w:tc>
        <w:tc>
          <w:tcPr>
            <w:tcW w:w="2710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Составление плана графика</w:t>
            </w:r>
          </w:p>
        </w:tc>
      </w:tr>
      <w:tr w:rsidR="00527D42" w:rsidRPr="003450DE" w:rsidTr="00856B66">
        <w:tc>
          <w:tcPr>
            <w:tcW w:w="1258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Какимжанова Л.Ж.</w:t>
            </w:r>
          </w:p>
        </w:tc>
        <w:tc>
          <w:tcPr>
            <w:tcW w:w="1334" w:type="dxa"/>
          </w:tcPr>
          <w:p w:rsidR="00527D42" w:rsidRPr="003450DE" w:rsidRDefault="00527D42" w:rsidP="008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12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</w:tc>
        <w:tc>
          <w:tcPr>
            <w:tcW w:w="1550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проблемы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proofErr w:type="spellEnd"/>
          </w:p>
        </w:tc>
        <w:tc>
          <w:tcPr>
            <w:tcW w:w="1507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Выбор конкретной проблемы</w:t>
            </w:r>
          </w:p>
        </w:tc>
        <w:tc>
          <w:tcPr>
            <w:tcW w:w="2710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родителей, учащихся, изучение поурочных планов, документации, голос ученика. Первичное посещение урока</w:t>
            </w:r>
          </w:p>
        </w:tc>
      </w:tr>
      <w:tr w:rsidR="00527D42" w:rsidRPr="003450DE" w:rsidTr="00856B66">
        <w:tc>
          <w:tcPr>
            <w:tcW w:w="1258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Какимжанова Л.Ж.</w:t>
            </w:r>
          </w:p>
        </w:tc>
        <w:tc>
          <w:tcPr>
            <w:tcW w:w="1334" w:type="dxa"/>
          </w:tcPr>
          <w:p w:rsidR="00527D42" w:rsidRPr="003450DE" w:rsidRDefault="00527D42" w:rsidP="008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12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50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планирование и обсуждение урока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proofErr w:type="spellEnd"/>
          </w:p>
        </w:tc>
        <w:tc>
          <w:tcPr>
            <w:tcW w:w="1507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Внедрение новых подходов</w:t>
            </w:r>
            <w:proofErr w:type="gram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преодоление проблем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proofErr w:type="spellEnd"/>
          </w:p>
        </w:tc>
        <w:tc>
          <w:tcPr>
            <w:tcW w:w="2710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работа, создание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</w:p>
        </w:tc>
      </w:tr>
      <w:tr w:rsidR="00527D42" w:rsidRPr="003450DE" w:rsidTr="00856B66">
        <w:trPr>
          <w:trHeight w:val="166"/>
        </w:trPr>
        <w:tc>
          <w:tcPr>
            <w:tcW w:w="1258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Какимжанова Л.Ж.</w:t>
            </w:r>
          </w:p>
        </w:tc>
        <w:tc>
          <w:tcPr>
            <w:tcW w:w="1334" w:type="dxa"/>
          </w:tcPr>
          <w:p w:rsidR="00527D42" w:rsidRPr="003450DE" w:rsidRDefault="00527D42" w:rsidP="008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12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50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</w:t>
            </w:r>
            <w:proofErr w:type="gram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с использованием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видеоресурсов</w:t>
            </w:r>
            <w:proofErr w:type="spellEnd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 и  обсуждение урока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proofErr w:type="spellEnd"/>
          </w:p>
        </w:tc>
        <w:tc>
          <w:tcPr>
            <w:tcW w:w="1507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Внедрение новых подходов</w:t>
            </w:r>
            <w:proofErr w:type="gram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преодоление проблем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proofErr w:type="spellEnd"/>
          </w:p>
        </w:tc>
        <w:tc>
          <w:tcPr>
            <w:tcW w:w="2710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Само и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 «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оценивание» «2 звезды» 1 пожелание</w:t>
            </w:r>
          </w:p>
        </w:tc>
      </w:tr>
      <w:tr w:rsidR="00527D42" w:rsidRPr="003450DE" w:rsidTr="00856B66">
        <w:tc>
          <w:tcPr>
            <w:tcW w:w="1258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Какимжанова Л.Ж.</w:t>
            </w:r>
          </w:p>
        </w:tc>
        <w:tc>
          <w:tcPr>
            <w:tcW w:w="1334" w:type="dxa"/>
          </w:tcPr>
          <w:p w:rsidR="00527D42" w:rsidRPr="003450DE" w:rsidRDefault="00527D42" w:rsidP="008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12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50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</w:t>
            </w:r>
            <w:proofErr w:type="gram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с использованием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видеоресурсов</w:t>
            </w:r>
            <w:proofErr w:type="spellEnd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 и  обсуждение урока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proofErr w:type="spellEnd"/>
          </w:p>
        </w:tc>
        <w:tc>
          <w:tcPr>
            <w:tcW w:w="1507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Внедрение новых подходов</w:t>
            </w:r>
            <w:proofErr w:type="gram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преодоление проблем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proofErr w:type="spellEnd"/>
          </w:p>
        </w:tc>
        <w:tc>
          <w:tcPr>
            <w:tcW w:w="2710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 без слов»</w:t>
            </w:r>
            <w:proofErr w:type="gram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оследний солдат</w:t>
            </w:r>
          </w:p>
        </w:tc>
      </w:tr>
      <w:tr w:rsidR="00527D42" w:rsidRPr="003450DE" w:rsidTr="00856B66">
        <w:tc>
          <w:tcPr>
            <w:tcW w:w="1258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Какимжанова Л.Ж.</w:t>
            </w:r>
          </w:p>
        </w:tc>
        <w:tc>
          <w:tcPr>
            <w:tcW w:w="1334" w:type="dxa"/>
          </w:tcPr>
          <w:p w:rsidR="00527D42" w:rsidRPr="003450DE" w:rsidRDefault="00527D42" w:rsidP="008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12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550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коучингов</w:t>
            </w:r>
            <w:proofErr w:type="spellEnd"/>
          </w:p>
        </w:tc>
        <w:tc>
          <w:tcPr>
            <w:tcW w:w="1507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Изучение новых подходов</w:t>
            </w:r>
          </w:p>
        </w:tc>
        <w:tc>
          <w:tcPr>
            <w:tcW w:w="2710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Апробация новых идей и приемов на практике</w:t>
            </w:r>
          </w:p>
        </w:tc>
      </w:tr>
      <w:tr w:rsidR="00527D42" w:rsidRPr="003450DE" w:rsidTr="00856B66">
        <w:tc>
          <w:tcPr>
            <w:tcW w:w="1258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Какимжанова Л.Ж.</w:t>
            </w:r>
          </w:p>
        </w:tc>
        <w:tc>
          <w:tcPr>
            <w:tcW w:w="1334" w:type="dxa"/>
          </w:tcPr>
          <w:p w:rsidR="00527D42" w:rsidRPr="003450DE" w:rsidRDefault="00527D42" w:rsidP="008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12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50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менторинга</w:t>
            </w:r>
            <w:proofErr w:type="spellEnd"/>
          </w:p>
        </w:tc>
        <w:tc>
          <w:tcPr>
            <w:tcW w:w="1507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эвалюации</w:t>
            </w:r>
            <w:proofErr w:type="spellEnd"/>
          </w:p>
        </w:tc>
        <w:tc>
          <w:tcPr>
            <w:tcW w:w="2710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родителей, изучение документации, «голос ученика»</w:t>
            </w:r>
          </w:p>
        </w:tc>
      </w:tr>
      <w:tr w:rsidR="00527D42" w:rsidRPr="003450DE" w:rsidTr="00856B66">
        <w:tc>
          <w:tcPr>
            <w:tcW w:w="1258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Какимжанова Л.Ж.</w:t>
            </w:r>
          </w:p>
        </w:tc>
        <w:tc>
          <w:tcPr>
            <w:tcW w:w="1334" w:type="dxa"/>
          </w:tcPr>
          <w:p w:rsidR="00527D42" w:rsidRPr="003450DE" w:rsidRDefault="00527D42" w:rsidP="00856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12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550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Консалтинговое сопровождение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менти</w:t>
            </w:r>
            <w:proofErr w:type="spellEnd"/>
          </w:p>
        </w:tc>
        <w:tc>
          <w:tcPr>
            <w:tcW w:w="1507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Осуществление своевременной помощи подопечному</w:t>
            </w:r>
          </w:p>
        </w:tc>
        <w:tc>
          <w:tcPr>
            <w:tcW w:w="2710" w:type="dxa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чаепития, кратковременные встречи и </w:t>
            </w:r>
            <w:proofErr w:type="gram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gramEnd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режиме </w:t>
            </w:r>
            <w:proofErr w:type="spellStart"/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527D42" w:rsidRPr="003450DE" w:rsidTr="00856B66">
        <w:tc>
          <w:tcPr>
            <w:tcW w:w="2592" w:type="dxa"/>
            <w:gridSpan w:val="2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успеха для достижения всех целей (План оценки)</w:t>
            </w:r>
          </w:p>
        </w:tc>
        <w:tc>
          <w:tcPr>
            <w:tcW w:w="6979" w:type="dxa"/>
            <w:gridSpan w:val="4"/>
          </w:tcPr>
          <w:p w:rsidR="00527D42" w:rsidRPr="003450DE" w:rsidRDefault="00527D42" w:rsidP="0085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D42" w:rsidRPr="00B022CF" w:rsidRDefault="00527D42" w:rsidP="00527D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9CB" w:rsidRDefault="007C49CB"/>
    <w:sectPr w:rsidR="007C49CB" w:rsidSect="007C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7D42"/>
    <w:rsid w:val="000466B2"/>
    <w:rsid w:val="00081C29"/>
    <w:rsid w:val="001C59E7"/>
    <w:rsid w:val="00430A36"/>
    <w:rsid w:val="00527D42"/>
    <w:rsid w:val="007C49CB"/>
    <w:rsid w:val="008420E4"/>
    <w:rsid w:val="008F7CFD"/>
    <w:rsid w:val="00982618"/>
    <w:rsid w:val="00B55249"/>
    <w:rsid w:val="00B73D1F"/>
    <w:rsid w:val="00D3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4593</Characters>
  <Application>Microsoft Office Word</Application>
  <DocSecurity>0</DocSecurity>
  <Lines>38</Lines>
  <Paragraphs>10</Paragraphs>
  <ScaleCrop>false</ScaleCrop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</cp:lastModifiedBy>
  <cp:revision>2</cp:revision>
  <dcterms:created xsi:type="dcterms:W3CDTF">2019-04-04T14:29:00Z</dcterms:created>
  <dcterms:modified xsi:type="dcterms:W3CDTF">2022-10-11T08:46:00Z</dcterms:modified>
</cp:coreProperties>
</file>